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A74" w:rsidRDefault="00187DCA" w:rsidP="00187DCA">
      <w:pPr>
        <w:spacing w:before="55"/>
        <w:ind w:right="2611"/>
        <w:rPr>
          <w:rFonts w:ascii="Times New Roman"/>
          <w:sz w:val="44"/>
        </w:rPr>
      </w:pPr>
      <w:r>
        <w:rPr>
          <w:rFonts w:ascii="Times New Roman"/>
          <w:w w:val="105"/>
          <w:sz w:val="44"/>
        </w:rPr>
        <w:t xml:space="preserve">                     </w:t>
      </w:r>
      <w:r w:rsidR="008B52AB">
        <w:rPr>
          <w:rFonts w:ascii="Times New Roman"/>
          <w:w w:val="105"/>
          <w:sz w:val="44"/>
        </w:rPr>
        <w:t xml:space="preserve">    Sutton</w:t>
      </w:r>
      <w:r>
        <w:rPr>
          <w:rFonts w:ascii="Times New Roman"/>
          <w:w w:val="105"/>
          <w:sz w:val="44"/>
        </w:rPr>
        <w:t xml:space="preserve"> Parish Council</w:t>
      </w:r>
    </w:p>
    <w:p w:rsidR="007F5A74" w:rsidRDefault="00187DCA" w:rsidP="00187DCA">
      <w:pPr>
        <w:spacing w:before="277"/>
        <w:ind w:left="2608" w:right="2608"/>
        <w:rPr>
          <w:b/>
          <w:sz w:val="28"/>
        </w:rPr>
      </w:pPr>
      <w:r>
        <w:rPr>
          <w:b/>
          <w:sz w:val="28"/>
        </w:rPr>
        <w:t xml:space="preserve">     DATA PROTECTION POLICY</w:t>
      </w:r>
    </w:p>
    <w:p w:rsidR="007F5A74" w:rsidRDefault="007F5A74">
      <w:pPr>
        <w:pStyle w:val="BodyText"/>
        <w:spacing w:before="7"/>
        <w:rPr>
          <w:b/>
          <w:sz w:val="13"/>
        </w:rPr>
      </w:pPr>
    </w:p>
    <w:p w:rsidR="007F5A74" w:rsidRDefault="00187DCA">
      <w:pPr>
        <w:pStyle w:val="Heading1"/>
        <w:numPr>
          <w:ilvl w:val="0"/>
          <w:numId w:val="2"/>
        </w:numPr>
        <w:tabs>
          <w:tab w:val="left" w:pos="469"/>
        </w:tabs>
        <w:spacing w:before="93"/>
      </w:pPr>
      <w:r>
        <w:t>Introduction</w:t>
      </w:r>
    </w:p>
    <w:p w:rsidR="007F5A74" w:rsidRDefault="007F5A74">
      <w:pPr>
        <w:pStyle w:val="BodyText"/>
        <w:spacing w:before="3"/>
        <w:rPr>
          <w:b/>
        </w:rPr>
      </w:pPr>
    </w:p>
    <w:p w:rsidR="007F5A74" w:rsidRDefault="008B52AB">
      <w:pPr>
        <w:pStyle w:val="BodyText"/>
        <w:ind w:left="295" w:right="390"/>
      </w:pPr>
      <w:r>
        <w:t>Sutton</w:t>
      </w:r>
      <w:bookmarkStart w:id="0" w:name="_GoBack"/>
      <w:bookmarkEnd w:id="0"/>
      <w:r w:rsidR="00187DCA">
        <w:t xml:space="preserve"> Parish Council has a responsibility under the Data Protection Act 2018 to hold, obtain, record, use and store all personal data relating to an identifiable individual in a secure and confidential manner. This Policy is a statement of what the Parish Council does to ensure its compliance with the Act.</w:t>
      </w:r>
    </w:p>
    <w:p w:rsidR="007F5A74" w:rsidRDefault="007F5A74">
      <w:pPr>
        <w:pStyle w:val="BodyText"/>
      </w:pPr>
    </w:p>
    <w:p w:rsidR="007F5A74" w:rsidRDefault="00187DCA">
      <w:pPr>
        <w:pStyle w:val="BodyText"/>
        <w:ind w:left="295" w:right="513"/>
      </w:pPr>
      <w:r>
        <w:t>The Data Protection Policy applies to all Parish Council employees, councillors, volunteers, and contractors. The Policy provides a framework within which the Parish Council will ensure compliance with the requirements of the Act and will underpin any operational procedures and activities connected with the implementation of the Act.</w:t>
      </w:r>
    </w:p>
    <w:p w:rsidR="007F5A74" w:rsidRDefault="007F5A74">
      <w:pPr>
        <w:pStyle w:val="BodyText"/>
        <w:spacing w:before="9"/>
        <w:rPr>
          <w:sz w:val="21"/>
        </w:rPr>
      </w:pPr>
    </w:p>
    <w:p w:rsidR="007F5A74" w:rsidRDefault="00187DCA">
      <w:pPr>
        <w:pStyle w:val="Heading1"/>
        <w:numPr>
          <w:ilvl w:val="0"/>
          <w:numId w:val="2"/>
        </w:numPr>
        <w:tabs>
          <w:tab w:val="left" w:pos="469"/>
        </w:tabs>
        <w:spacing w:before="1"/>
      </w:pPr>
      <w:r>
        <w:t>Background</w:t>
      </w:r>
    </w:p>
    <w:p w:rsidR="007F5A74" w:rsidRDefault="007F5A74">
      <w:pPr>
        <w:pStyle w:val="BodyText"/>
        <w:spacing w:before="2"/>
        <w:rPr>
          <w:b/>
        </w:rPr>
      </w:pPr>
    </w:p>
    <w:p w:rsidR="007F5A74" w:rsidRDefault="00187DCA">
      <w:pPr>
        <w:pStyle w:val="BodyText"/>
        <w:spacing w:before="1"/>
        <w:ind w:left="295" w:right="134"/>
      </w:pPr>
      <w:r>
        <w:t xml:space="preserve">The Data Protection Act 2018 governs the handling of personal information that identifies living individuals directly or indirectly and covers both manual and </w:t>
      </w:r>
      <w:proofErr w:type="spellStart"/>
      <w:r>
        <w:t>computerised</w:t>
      </w:r>
      <w:proofErr w:type="spellEnd"/>
      <w:r>
        <w:t xml:space="preserve"> information. It provides a mechanism by which individuals about whom data is held (the “data subjects”) can have a certain amount of control over the way in which it is handled.</w:t>
      </w:r>
    </w:p>
    <w:p w:rsidR="007F5A74" w:rsidRDefault="007F5A74">
      <w:pPr>
        <w:pStyle w:val="BodyText"/>
        <w:spacing w:before="11"/>
        <w:rPr>
          <w:sz w:val="21"/>
        </w:rPr>
      </w:pPr>
    </w:p>
    <w:p w:rsidR="007F5A74" w:rsidRDefault="00187DCA">
      <w:pPr>
        <w:pStyle w:val="BodyText"/>
        <w:ind w:left="295"/>
      </w:pPr>
      <w:r>
        <w:t>Some of the main features of the Act are:</w:t>
      </w:r>
    </w:p>
    <w:p w:rsidR="007F5A74" w:rsidRDefault="007F5A74">
      <w:pPr>
        <w:pStyle w:val="BodyText"/>
        <w:spacing w:before="2"/>
      </w:pPr>
    </w:p>
    <w:p w:rsidR="007F5A74" w:rsidRDefault="00187DCA">
      <w:pPr>
        <w:pStyle w:val="ListParagraph"/>
        <w:numPr>
          <w:ilvl w:val="1"/>
          <w:numId w:val="2"/>
        </w:numPr>
        <w:tabs>
          <w:tab w:val="left" w:pos="828"/>
          <w:tab w:val="left" w:pos="829"/>
        </w:tabs>
        <w:spacing w:line="237" w:lineRule="auto"/>
        <w:ind w:right="773"/>
      </w:pPr>
      <w:r>
        <w:t>All data covered by the Act must be handled in accordance with the Six Data Protection Principles (see Appendix</w:t>
      </w:r>
      <w:r>
        <w:rPr>
          <w:spacing w:val="-2"/>
        </w:rPr>
        <w:t xml:space="preserve"> </w:t>
      </w:r>
      <w:r>
        <w:t>1).</w:t>
      </w:r>
    </w:p>
    <w:p w:rsidR="007F5A74" w:rsidRDefault="00187DCA">
      <w:pPr>
        <w:pStyle w:val="ListParagraph"/>
        <w:numPr>
          <w:ilvl w:val="1"/>
          <w:numId w:val="2"/>
        </w:numPr>
        <w:tabs>
          <w:tab w:val="left" w:pos="828"/>
          <w:tab w:val="left" w:pos="829"/>
        </w:tabs>
        <w:spacing w:before="2"/>
        <w:ind w:right="186"/>
      </w:pPr>
      <w:r>
        <w:t>The person about whom the information is held (the Data Subject) has various rights under the Act including the right to be informed about what personal data is being processed, the right to request access to that information, the right to request that inaccuracies or incomplete data are rectified, and the right to have personal data erased and to prevent or restrict processing in specific circumstances. Individuals also have the right to object to processing based on the performance of a task in the public interest/exercise of official authority (including profiling), direct marketing (including profiling); and processing for the purposes of scientific/historical research and statistics. There are also rights concerning automated decision making (including profiling) and data</w:t>
      </w:r>
      <w:r>
        <w:rPr>
          <w:spacing w:val="-4"/>
        </w:rPr>
        <w:t xml:space="preserve"> </w:t>
      </w:r>
      <w:r>
        <w:t>portability.</w:t>
      </w:r>
    </w:p>
    <w:p w:rsidR="007F5A74" w:rsidRDefault="00187DCA">
      <w:pPr>
        <w:pStyle w:val="ListParagraph"/>
        <w:numPr>
          <w:ilvl w:val="1"/>
          <w:numId w:val="2"/>
        </w:numPr>
        <w:tabs>
          <w:tab w:val="left" w:pos="828"/>
          <w:tab w:val="left" w:pos="829"/>
        </w:tabs>
        <w:ind w:right="129"/>
      </w:pPr>
      <w:r>
        <w:t>Processing of special categories of data must be done under a lawful basis. This data includes information about race, ethnic origin, political persuasion, religious belief, trade union membership, genetics, biometrics (where used for identification purposes), health, sex life and sexual</w:t>
      </w:r>
      <w:r>
        <w:rPr>
          <w:spacing w:val="-1"/>
        </w:rPr>
        <w:t xml:space="preserve"> </w:t>
      </w:r>
      <w:r>
        <w:t>orientation.</w:t>
      </w:r>
    </w:p>
    <w:p w:rsidR="007F5A74" w:rsidRDefault="00187DCA">
      <w:pPr>
        <w:pStyle w:val="ListParagraph"/>
        <w:numPr>
          <w:ilvl w:val="1"/>
          <w:numId w:val="2"/>
        </w:numPr>
        <w:tabs>
          <w:tab w:val="left" w:pos="828"/>
          <w:tab w:val="left" w:pos="829"/>
        </w:tabs>
        <w:ind w:right="350"/>
      </w:pPr>
      <w:r>
        <w:t xml:space="preserve">The Data Protection Act deals with criminal offence data in a similar way to special category </w:t>
      </w:r>
      <w:proofErr w:type="gramStart"/>
      <w:r>
        <w:t>data, and</w:t>
      </w:r>
      <w:proofErr w:type="gramEnd"/>
      <w:r>
        <w:t xml:space="preserve"> sets out specific conditions providing lawful authority for processing</w:t>
      </w:r>
      <w:r>
        <w:rPr>
          <w:spacing w:val="-12"/>
        </w:rPr>
        <w:t xml:space="preserve"> </w:t>
      </w:r>
      <w:r>
        <w:t>it.</w:t>
      </w:r>
    </w:p>
    <w:p w:rsidR="007F5A74" w:rsidRDefault="00187DCA">
      <w:pPr>
        <w:pStyle w:val="ListParagraph"/>
        <w:numPr>
          <w:ilvl w:val="1"/>
          <w:numId w:val="2"/>
        </w:numPr>
        <w:tabs>
          <w:tab w:val="left" w:pos="828"/>
          <w:tab w:val="left" w:pos="829"/>
        </w:tabs>
        <w:ind w:right="112"/>
      </w:pPr>
      <w:r>
        <w:t xml:space="preserve">There is a principle of accountability of data controllers to implement appropriate technical and </w:t>
      </w:r>
      <w:proofErr w:type="spellStart"/>
      <w:r>
        <w:t>organisational</w:t>
      </w:r>
      <w:proofErr w:type="spellEnd"/>
      <w:r>
        <w:t xml:space="preserve"> measures that include internal data protection policies and procedures, staff training and awareness of the requirements of the Act, internal audits of processing activities, maintaining relevant documentation on processing activities and implementing measures that meet the principles of data protection by design and data protection by default, including data </w:t>
      </w:r>
      <w:proofErr w:type="spellStart"/>
      <w:r>
        <w:t>minimisation</w:t>
      </w:r>
      <w:proofErr w:type="spellEnd"/>
      <w:r>
        <w:t>, transparency, and creating and improving security features on an ongoing</w:t>
      </w:r>
      <w:r>
        <w:rPr>
          <w:spacing w:val="-32"/>
        </w:rPr>
        <w:t xml:space="preserve"> </w:t>
      </w:r>
      <w:r>
        <w:t>basis.</w:t>
      </w:r>
    </w:p>
    <w:p w:rsidR="007F5A74" w:rsidRDefault="00187DCA">
      <w:pPr>
        <w:pStyle w:val="ListParagraph"/>
        <w:numPr>
          <w:ilvl w:val="1"/>
          <w:numId w:val="2"/>
        </w:numPr>
        <w:tabs>
          <w:tab w:val="left" w:pos="828"/>
          <w:tab w:val="left" w:pos="829"/>
        </w:tabs>
        <w:ind w:right="356"/>
      </w:pPr>
      <w:r>
        <w:t>Data protection impact assessments are carried out where appropriate as part of the design and planning of projects, systems and</w:t>
      </w:r>
      <w:r>
        <w:rPr>
          <w:spacing w:val="-2"/>
        </w:rPr>
        <w:t xml:space="preserve"> </w:t>
      </w:r>
      <w:proofErr w:type="spellStart"/>
      <w:r>
        <w:t>programmes</w:t>
      </w:r>
      <w:proofErr w:type="spellEnd"/>
      <w:r>
        <w:t>.</w:t>
      </w:r>
    </w:p>
    <w:p w:rsidR="007F5A74" w:rsidRDefault="00187DCA">
      <w:pPr>
        <w:pStyle w:val="ListParagraph"/>
        <w:numPr>
          <w:ilvl w:val="1"/>
          <w:numId w:val="2"/>
        </w:numPr>
        <w:tabs>
          <w:tab w:val="left" w:pos="828"/>
          <w:tab w:val="left" w:pos="829"/>
        </w:tabs>
        <w:ind w:right="154"/>
      </w:pPr>
      <w:r>
        <w:t>Data controllers must have written contracts in place with all data processors and ensure that processors are only appointed if they can provide ‘sufficient guarantees’ that the requirements of the Act will be met and the rights of data subjects</w:t>
      </w:r>
      <w:r>
        <w:rPr>
          <w:spacing w:val="-2"/>
        </w:rPr>
        <w:t xml:space="preserve"> </w:t>
      </w:r>
      <w:r>
        <w:t>protected.</w:t>
      </w:r>
    </w:p>
    <w:p w:rsidR="007F5A74" w:rsidRDefault="00187DCA">
      <w:pPr>
        <w:pStyle w:val="ListParagraph"/>
        <w:numPr>
          <w:ilvl w:val="1"/>
          <w:numId w:val="2"/>
        </w:numPr>
        <w:tabs>
          <w:tab w:val="left" w:pos="828"/>
          <w:tab w:val="left" w:pos="829"/>
        </w:tabs>
        <w:ind w:right="118"/>
      </w:pPr>
      <w:r>
        <w:t>Data breaches that are likely to result in a risk to the rights and freedoms of individuals must be reported to the Information Commissioner’s Office within 72 hours of the council becoming aware of the breach. Where a breach is likely to result in a high risk to the rights and freedoms of individuals, the council will notify those individuals concerned</w:t>
      </w:r>
      <w:r>
        <w:rPr>
          <w:spacing w:val="-5"/>
        </w:rPr>
        <w:t xml:space="preserve"> </w:t>
      </w:r>
      <w:r>
        <w:t>directly.</w:t>
      </w:r>
    </w:p>
    <w:p w:rsidR="007F5A74" w:rsidRDefault="007F5A74">
      <w:pPr>
        <w:sectPr w:rsidR="007F5A74">
          <w:type w:val="continuous"/>
          <w:pgSz w:w="11910" w:h="16840"/>
          <w:pgMar w:top="660" w:right="900" w:bottom="280" w:left="900" w:header="720" w:footer="720" w:gutter="0"/>
          <w:cols w:space="720"/>
        </w:sectPr>
      </w:pPr>
    </w:p>
    <w:p w:rsidR="007F5A74" w:rsidRDefault="00187DCA">
      <w:pPr>
        <w:pStyle w:val="ListParagraph"/>
        <w:numPr>
          <w:ilvl w:val="1"/>
          <w:numId w:val="2"/>
        </w:numPr>
        <w:tabs>
          <w:tab w:val="left" w:pos="828"/>
          <w:tab w:val="left" w:pos="829"/>
        </w:tabs>
        <w:spacing w:before="76"/>
        <w:ind w:right="136"/>
      </w:pPr>
      <w:r>
        <w:lastRenderedPageBreak/>
        <w:t>The Information Commissioner is responsible for regulation and issue notices to organisations where they are not complying with the requirements of the Act. She also has the ability to prosecute those who commit offences under the Act and to issue</w:t>
      </w:r>
      <w:r>
        <w:rPr>
          <w:spacing w:val="-12"/>
        </w:rPr>
        <w:t xml:space="preserve"> </w:t>
      </w:r>
      <w:r>
        <w:t>fines.</w:t>
      </w:r>
    </w:p>
    <w:p w:rsidR="007F5A74" w:rsidRDefault="007F5A74">
      <w:pPr>
        <w:pStyle w:val="BodyText"/>
        <w:spacing w:before="9"/>
        <w:rPr>
          <w:sz w:val="21"/>
        </w:rPr>
      </w:pPr>
    </w:p>
    <w:p w:rsidR="007F5A74" w:rsidRDefault="00187DCA">
      <w:pPr>
        <w:pStyle w:val="Heading1"/>
        <w:numPr>
          <w:ilvl w:val="0"/>
          <w:numId w:val="2"/>
        </w:numPr>
        <w:tabs>
          <w:tab w:val="left" w:pos="469"/>
        </w:tabs>
      </w:pPr>
      <w:r>
        <w:t>Policy</w:t>
      </w:r>
      <w:r>
        <w:rPr>
          <w:spacing w:val="-4"/>
        </w:rPr>
        <w:t xml:space="preserve"> </w:t>
      </w:r>
      <w:r>
        <w:t>Statement</w:t>
      </w:r>
    </w:p>
    <w:p w:rsidR="007F5A74" w:rsidRDefault="007F5A74">
      <w:pPr>
        <w:pStyle w:val="BodyText"/>
        <w:spacing w:before="2"/>
        <w:rPr>
          <w:b/>
        </w:rPr>
      </w:pPr>
    </w:p>
    <w:p w:rsidR="007F5A74" w:rsidRDefault="00187DCA">
      <w:pPr>
        <w:pStyle w:val="BodyText"/>
        <w:spacing w:before="1"/>
        <w:ind w:left="295" w:right="378"/>
      </w:pPr>
      <w:r>
        <w:t>The Parish Council is committed to ensuring that personal information is handled in a secure and confidential manner in accordance with its obligations under the Data Protection Act 2018 and professional guidelines. The Parish Council will use all appropriate and necessary means at its disposal to comply with the Data Protection Act and associated guidance.</w:t>
      </w:r>
    </w:p>
    <w:p w:rsidR="007F5A74" w:rsidRDefault="007F5A74">
      <w:pPr>
        <w:pStyle w:val="BodyText"/>
        <w:spacing w:before="8"/>
        <w:rPr>
          <w:sz w:val="21"/>
        </w:rPr>
      </w:pPr>
    </w:p>
    <w:p w:rsidR="007F5A74" w:rsidRDefault="00187DCA">
      <w:pPr>
        <w:pStyle w:val="Heading1"/>
        <w:numPr>
          <w:ilvl w:val="0"/>
          <w:numId w:val="2"/>
        </w:numPr>
        <w:tabs>
          <w:tab w:val="left" w:pos="469"/>
        </w:tabs>
        <w:spacing w:before="1"/>
      </w:pPr>
      <w:r>
        <w:t>Roles and</w:t>
      </w:r>
      <w:r>
        <w:rPr>
          <w:spacing w:val="-1"/>
        </w:rPr>
        <w:t xml:space="preserve"> </w:t>
      </w:r>
      <w:r>
        <w:t>Responsibilities</w:t>
      </w:r>
    </w:p>
    <w:p w:rsidR="007F5A74" w:rsidRDefault="007F5A74">
      <w:pPr>
        <w:pStyle w:val="BodyText"/>
        <w:spacing w:before="2"/>
        <w:rPr>
          <w:b/>
        </w:rPr>
      </w:pPr>
    </w:p>
    <w:p w:rsidR="007F5A74" w:rsidRDefault="00187DCA">
      <w:pPr>
        <w:pStyle w:val="Heading2"/>
        <w:numPr>
          <w:ilvl w:val="1"/>
          <w:numId w:val="1"/>
        </w:numPr>
        <w:tabs>
          <w:tab w:val="left" w:pos="901"/>
        </w:tabs>
      </w:pPr>
      <w:r>
        <w:t>Parish</w:t>
      </w:r>
      <w:r>
        <w:rPr>
          <w:spacing w:val="-1"/>
        </w:rPr>
        <w:t xml:space="preserve"> </w:t>
      </w:r>
      <w:r>
        <w:t>Council</w:t>
      </w:r>
    </w:p>
    <w:p w:rsidR="007F5A74" w:rsidRDefault="007F5A74">
      <w:pPr>
        <w:pStyle w:val="BodyText"/>
        <w:spacing w:before="10"/>
        <w:rPr>
          <w:b/>
          <w:i/>
          <w:sz w:val="21"/>
        </w:rPr>
      </w:pPr>
    </w:p>
    <w:p w:rsidR="007F5A74" w:rsidRDefault="00187DCA">
      <w:pPr>
        <w:pStyle w:val="BodyText"/>
        <w:spacing w:before="1"/>
        <w:ind w:left="295" w:right="439"/>
      </w:pPr>
      <w:r>
        <w:t>The Parish Council will be responsible for ensuring that the organisation complies with its responsibilities under the Data Protection Act through monitoring of activities and incidents. The Parish Council will also ensure that there are adequate resources to support the work outlined in this policy to ensure compliance with the Data Protection Act.</w:t>
      </w:r>
    </w:p>
    <w:p w:rsidR="007F5A74" w:rsidRDefault="007F5A74">
      <w:pPr>
        <w:pStyle w:val="BodyText"/>
        <w:spacing w:before="11"/>
        <w:rPr>
          <w:sz w:val="21"/>
        </w:rPr>
      </w:pPr>
    </w:p>
    <w:p w:rsidR="007F5A74" w:rsidRDefault="00187DCA">
      <w:pPr>
        <w:pStyle w:val="Heading2"/>
        <w:numPr>
          <w:ilvl w:val="1"/>
          <w:numId w:val="1"/>
        </w:numPr>
        <w:tabs>
          <w:tab w:val="left" w:pos="901"/>
        </w:tabs>
      </w:pPr>
      <w:r>
        <w:t>All Staff and Councillors</w:t>
      </w:r>
    </w:p>
    <w:p w:rsidR="007F5A74" w:rsidRDefault="007F5A74">
      <w:pPr>
        <w:pStyle w:val="BodyText"/>
        <w:rPr>
          <w:b/>
          <w:i/>
        </w:rPr>
      </w:pPr>
    </w:p>
    <w:p w:rsidR="007F5A74" w:rsidRDefault="00187DCA">
      <w:pPr>
        <w:pStyle w:val="BodyText"/>
        <w:ind w:left="670"/>
      </w:pPr>
      <w:r>
        <w:t xml:space="preserve">All staff and councillors will ensure </w:t>
      </w:r>
      <w:proofErr w:type="gramStart"/>
      <w:r>
        <w:t>that:-</w:t>
      </w:r>
      <w:proofErr w:type="gramEnd"/>
    </w:p>
    <w:p w:rsidR="007F5A74" w:rsidRDefault="007F5A74">
      <w:pPr>
        <w:pStyle w:val="BodyText"/>
      </w:pPr>
    </w:p>
    <w:p w:rsidR="007F5A74" w:rsidRDefault="00187DCA">
      <w:pPr>
        <w:pStyle w:val="ListParagraph"/>
        <w:numPr>
          <w:ilvl w:val="2"/>
          <w:numId w:val="1"/>
        </w:numPr>
        <w:tabs>
          <w:tab w:val="left" w:pos="1188"/>
          <w:tab w:val="left" w:pos="1189"/>
        </w:tabs>
        <w:ind w:right="398"/>
      </w:pPr>
      <w:r>
        <w:t>Personal information is treated in a confidential manner in accordance with this and any associated</w:t>
      </w:r>
      <w:r>
        <w:rPr>
          <w:spacing w:val="-1"/>
        </w:rPr>
        <w:t xml:space="preserve"> </w:t>
      </w:r>
      <w:r>
        <w:t>policies.</w:t>
      </w:r>
    </w:p>
    <w:p w:rsidR="007F5A74" w:rsidRDefault="00187DCA">
      <w:pPr>
        <w:pStyle w:val="ListParagraph"/>
        <w:numPr>
          <w:ilvl w:val="2"/>
          <w:numId w:val="1"/>
        </w:numPr>
        <w:tabs>
          <w:tab w:val="left" w:pos="1188"/>
          <w:tab w:val="left" w:pos="1189"/>
        </w:tabs>
        <w:spacing w:line="268" w:lineRule="exact"/>
      </w:pPr>
      <w:r>
        <w:t>The rights of data subjects are respected at all</w:t>
      </w:r>
      <w:r>
        <w:rPr>
          <w:spacing w:val="-5"/>
        </w:rPr>
        <w:t xml:space="preserve"> </w:t>
      </w:r>
      <w:r>
        <w:t>times.</w:t>
      </w:r>
    </w:p>
    <w:p w:rsidR="007F5A74" w:rsidRDefault="00187DCA">
      <w:pPr>
        <w:pStyle w:val="ListParagraph"/>
        <w:numPr>
          <w:ilvl w:val="2"/>
          <w:numId w:val="1"/>
        </w:numPr>
        <w:tabs>
          <w:tab w:val="left" w:pos="1188"/>
          <w:tab w:val="left" w:pos="1189"/>
        </w:tabs>
        <w:spacing w:before="2" w:line="237" w:lineRule="auto"/>
        <w:ind w:right="954"/>
      </w:pPr>
      <w:r>
        <w:t>Privacy notices will be made available to inform individuals how their data is being processed.</w:t>
      </w:r>
    </w:p>
    <w:p w:rsidR="007F5A74" w:rsidRDefault="00187DCA">
      <w:pPr>
        <w:pStyle w:val="ListParagraph"/>
        <w:numPr>
          <w:ilvl w:val="2"/>
          <w:numId w:val="1"/>
        </w:numPr>
        <w:tabs>
          <w:tab w:val="left" w:pos="1188"/>
          <w:tab w:val="left" w:pos="1189"/>
        </w:tabs>
        <w:spacing w:before="4" w:line="237" w:lineRule="auto"/>
        <w:ind w:right="185"/>
      </w:pPr>
      <w:r>
        <w:t>Personal information is only used for the stated purpose, unless explicit consent has been given by the Data Subject to use their information for a different</w:t>
      </w:r>
      <w:r>
        <w:rPr>
          <w:spacing w:val="-11"/>
        </w:rPr>
        <w:t xml:space="preserve"> </w:t>
      </w:r>
      <w:r>
        <w:t>purpose.</w:t>
      </w:r>
    </w:p>
    <w:p w:rsidR="007F5A74" w:rsidRDefault="00187DCA">
      <w:pPr>
        <w:pStyle w:val="ListParagraph"/>
        <w:numPr>
          <w:ilvl w:val="2"/>
          <w:numId w:val="1"/>
        </w:numPr>
        <w:tabs>
          <w:tab w:val="left" w:pos="1188"/>
          <w:tab w:val="left" w:pos="1189"/>
        </w:tabs>
        <w:spacing w:before="3" w:line="237" w:lineRule="auto"/>
        <w:ind w:right="125"/>
      </w:pPr>
      <w:r>
        <w:t>Personal information is only disclosed on a strict need to know basis, to recipients who are entitled to that</w:t>
      </w:r>
      <w:r>
        <w:rPr>
          <w:spacing w:val="-6"/>
        </w:rPr>
        <w:t xml:space="preserve"> </w:t>
      </w:r>
      <w:r>
        <w:t>information.</w:t>
      </w:r>
    </w:p>
    <w:p w:rsidR="007F5A74" w:rsidRDefault="00187DCA">
      <w:pPr>
        <w:pStyle w:val="ListParagraph"/>
        <w:numPr>
          <w:ilvl w:val="2"/>
          <w:numId w:val="1"/>
        </w:numPr>
        <w:tabs>
          <w:tab w:val="left" w:pos="1188"/>
          <w:tab w:val="left" w:pos="1189"/>
        </w:tabs>
        <w:spacing w:before="4" w:line="237" w:lineRule="auto"/>
        <w:ind w:right="356"/>
      </w:pPr>
      <w:r>
        <w:t>Personal information held within applications, systems, personal or shared drives is only accessed in order to carry out work</w:t>
      </w:r>
      <w:r>
        <w:rPr>
          <w:spacing w:val="-4"/>
        </w:rPr>
        <w:t xml:space="preserve"> </w:t>
      </w:r>
      <w:r>
        <w:t>responsibilities.</w:t>
      </w:r>
    </w:p>
    <w:p w:rsidR="007F5A74" w:rsidRDefault="00187DCA">
      <w:pPr>
        <w:pStyle w:val="ListParagraph"/>
        <w:numPr>
          <w:ilvl w:val="2"/>
          <w:numId w:val="1"/>
        </w:numPr>
        <w:tabs>
          <w:tab w:val="left" w:pos="1188"/>
          <w:tab w:val="left" w:pos="1189"/>
        </w:tabs>
        <w:spacing w:before="1" w:line="268" w:lineRule="exact"/>
      </w:pPr>
      <w:r>
        <w:t>Personal information is recorded accurately and is kept up to</w:t>
      </w:r>
      <w:r>
        <w:rPr>
          <w:spacing w:val="-13"/>
        </w:rPr>
        <w:t xml:space="preserve"> </w:t>
      </w:r>
      <w:r>
        <w:t>date.</w:t>
      </w:r>
    </w:p>
    <w:p w:rsidR="007F5A74" w:rsidRDefault="00187DCA">
      <w:pPr>
        <w:pStyle w:val="ListParagraph"/>
        <w:numPr>
          <w:ilvl w:val="2"/>
          <w:numId w:val="1"/>
        </w:numPr>
        <w:tabs>
          <w:tab w:val="left" w:pos="1188"/>
          <w:tab w:val="left" w:pos="1189"/>
        </w:tabs>
        <w:ind w:right="327"/>
      </w:pPr>
      <w:r>
        <w:t>They appropriately handle any subject access requests and/or requests in relation to the rights of</w:t>
      </w:r>
      <w:r>
        <w:rPr>
          <w:spacing w:val="1"/>
        </w:rPr>
        <w:t xml:space="preserve"> </w:t>
      </w:r>
      <w:r>
        <w:t>individuals.</w:t>
      </w:r>
    </w:p>
    <w:p w:rsidR="007F5A74" w:rsidRDefault="00187DCA">
      <w:pPr>
        <w:pStyle w:val="ListParagraph"/>
        <w:numPr>
          <w:ilvl w:val="2"/>
          <w:numId w:val="1"/>
        </w:numPr>
        <w:tabs>
          <w:tab w:val="left" w:pos="1188"/>
          <w:tab w:val="left" w:pos="1189"/>
        </w:tabs>
        <w:ind w:right="205"/>
      </w:pPr>
      <w:r>
        <w:t>They appropriately handle actual or potential breaches of the Data Protection Act as soon as the breach is</w:t>
      </w:r>
      <w:r>
        <w:rPr>
          <w:spacing w:val="-3"/>
        </w:rPr>
        <w:t xml:space="preserve"> </w:t>
      </w:r>
      <w:r>
        <w:t>discovered.</w:t>
      </w:r>
    </w:p>
    <w:p w:rsidR="007F5A74" w:rsidRDefault="007F5A74">
      <w:pPr>
        <w:pStyle w:val="BodyText"/>
        <w:spacing w:before="9"/>
        <w:rPr>
          <w:sz w:val="21"/>
        </w:rPr>
      </w:pPr>
    </w:p>
    <w:p w:rsidR="007F5A74" w:rsidRDefault="00187DCA">
      <w:pPr>
        <w:pStyle w:val="BodyText"/>
        <w:ind w:left="670" w:right="1386"/>
      </w:pPr>
      <w:r>
        <w:t>It is the responsibility of all staff and councillors to ensure that they comply with the requirements of this policy and any associated policies or procedures.</w:t>
      </w:r>
    </w:p>
    <w:p w:rsidR="007F5A74" w:rsidRDefault="007F5A74">
      <w:pPr>
        <w:pStyle w:val="BodyText"/>
        <w:spacing w:before="11"/>
        <w:rPr>
          <w:sz w:val="21"/>
        </w:rPr>
      </w:pPr>
    </w:p>
    <w:p w:rsidR="007F5A74" w:rsidRDefault="00187DCA">
      <w:pPr>
        <w:pStyle w:val="Heading2"/>
        <w:numPr>
          <w:ilvl w:val="1"/>
          <w:numId w:val="1"/>
        </w:numPr>
        <w:tabs>
          <w:tab w:val="left" w:pos="901"/>
        </w:tabs>
      </w:pPr>
      <w:r>
        <w:t>Contractors and Employment</w:t>
      </w:r>
      <w:r>
        <w:rPr>
          <w:spacing w:val="-5"/>
        </w:rPr>
        <w:t xml:space="preserve"> </w:t>
      </w:r>
      <w:r>
        <w:t>Agencies</w:t>
      </w:r>
    </w:p>
    <w:p w:rsidR="007F5A74" w:rsidRDefault="007F5A74">
      <w:pPr>
        <w:pStyle w:val="BodyText"/>
        <w:rPr>
          <w:b/>
          <w:i/>
        </w:rPr>
      </w:pPr>
    </w:p>
    <w:p w:rsidR="007F5A74" w:rsidRDefault="00187DCA">
      <w:pPr>
        <w:pStyle w:val="BodyText"/>
        <w:spacing w:before="1"/>
        <w:ind w:left="816" w:right="200"/>
      </w:pPr>
      <w:r>
        <w:t xml:space="preserve">Where contractors are used, the contracts between the Parish Council and these third parties should contain mandatory information assurance clauses to ensure that the contract staff are bound by the same code of </w:t>
      </w:r>
      <w:proofErr w:type="spellStart"/>
      <w:r>
        <w:t>behaviour</w:t>
      </w:r>
      <w:proofErr w:type="spellEnd"/>
      <w:r>
        <w:t xml:space="preserve"> as parish council members of staff and councillors in relation to the Data Protection Act.</w:t>
      </w:r>
    </w:p>
    <w:p w:rsidR="007F5A74" w:rsidRDefault="007F5A74">
      <w:pPr>
        <w:pStyle w:val="BodyText"/>
        <w:spacing w:before="11"/>
        <w:rPr>
          <w:sz w:val="21"/>
        </w:rPr>
      </w:pPr>
    </w:p>
    <w:p w:rsidR="007F5A74" w:rsidRDefault="00187DCA">
      <w:pPr>
        <w:pStyle w:val="Heading2"/>
        <w:numPr>
          <w:ilvl w:val="1"/>
          <w:numId w:val="1"/>
        </w:numPr>
        <w:tabs>
          <w:tab w:val="left" w:pos="901"/>
        </w:tabs>
      </w:pPr>
      <w:r>
        <w:t>Volunteers</w:t>
      </w:r>
    </w:p>
    <w:p w:rsidR="007F5A74" w:rsidRDefault="007F5A74">
      <w:pPr>
        <w:pStyle w:val="BodyText"/>
        <w:spacing w:before="1"/>
        <w:rPr>
          <w:b/>
          <w:i/>
        </w:rPr>
      </w:pPr>
    </w:p>
    <w:p w:rsidR="007F5A74" w:rsidRDefault="00187DCA">
      <w:pPr>
        <w:pStyle w:val="BodyText"/>
        <w:ind w:left="828" w:right="420"/>
      </w:pPr>
      <w:r>
        <w:t xml:space="preserve">All volunteers are bound by the same code of </w:t>
      </w:r>
      <w:proofErr w:type="spellStart"/>
      <w:r>
        <w:t>behaviour</w:t>
      </w:r>
      <w:proofErr w:type="spellEnd"/>
      <w:r>
        <w:t xml:space="preserve"> as parish council members of staff and councillors in relation to the Data Protection Act.</w:t>
      </w:r>
    </w:p>
    <w:p w:rsidR="007F5A74" w:rsidRDefault="007F5A74">
      <w:pPr>
        <w:sectPr w:rsidR="007F5A74">
          <w:pgSz w:w="11910" w:h="16840"/>
          <w:pgMar w:top="1160" w:right="900" w:bottom="280" w:left="900" w:header="720" w:footer="720" w:gutter="0"/>
          <w:cols w:space="720"/>
        </w:sectPr>
      </w:pPr>
    </w:p>
    <w:p w:rsidR="007F5A74" w:rsidRDefault="00187DCA">
      <w:pPr>
        <w:pStyle w:val="Heading1"/>
        <w:numPr>
          <w:ilvl w:val="0"/>
          <w:numId w:val="2"/>
        </w:numPr>
        <w:tabs>
          <w:tab w:val="left" w:pos="469"/>
        </w:tabs>
        <w:spacing w:before="74"/>
      </w:pPr>
      <w:r>
        <w:t>Records</w:t>
      </w:r>
      <w:r>
        <w:rPr>
          <w:spacing w:val="-1"/>
        </w:rPr>
        <w:t xml:space="preserve"> </w:t>
      </w:r>
      <w:r>
        <w:t>Management</w:t>
      </w:r>
    </w:p>
    <w:p w:rsidR="007F5A74" w:rsidRDefault="007F5A74">
      <w:pPr>
        <w:pStyle w:val="BodyText"/>
        <w:spacing w:before="3"/>
        <w:rPr>
          <w:b/>
        </w:rPr>
      </w:pPr>
    </w:p>
    <w:p w:rsidR="007F5A74" w:rsidRDefault="00187DCA">
      <w:pPr>
        <w:pStyle w:val="BodyText"/>
        <w:ind w:left="108" w:right="125"/>
      </w:pPr>
      <w:r>
        <w:t>Good records management practice plays a pivotal role in ensuring that the parish council is able to meet its obligations to provide information, and to retain it, in a timely and effective manner in order to meet the requirements of the Act. All records should be retained and disposed of in accordance with the Parish Council retention schedule.</w:t>
      </w:r>
    </w:p>
    <w:p w:rsidR="007F5A74" w:rsidRDefault="007F5A74">
      <w:pPr>
        <w:pStyle w:val="BodyText"/>
        <w:spacing w:before="9"/>
        <w:rPr>
          <w:sz w:val="21"/>
        </w:rPr>
      </w:pPr>
    </w:p>
    <w:p w:rsidR="007F5A74" w:rsidRDefault="00187DCA">
      <w:pPr>
        <w:pStyle w:val="Heading1"/>
        <w:numPr>
          <w:ilvl w:val="0"/>
          <w:numId w:val="2"/>
        </w:numPr>
        <w:tabs>
          <w:tab w:val="left" w:pos="469"/>
        </w:tabs>
      </w:pPr>
      <w:r>
        <w:t>Consent</w:t>
      </w:r>
    </w:p>
    <w:p w:rsidR="007F5A74" w:rsidRDefault="007F5A74">
      <w:pPr>
        <w:pStyle w:val="BodyText"/>
        <w:spacing w:before="3"/>
        <w:rPr>
          <w:b/>
        </w:rPr>
      </w:pPr>
    </w:p>
    <w:p w:rsidR="007F5A74" w:rsidRDefault="00187DCA">
      <w:pPr>
        <w:pStyle w:val="BodyText"/>
        <w:ind w:left="108" w:right="297"/>
      </w:pPr>
      <w:r>
        <w:t>The parish council will take all reasonable steps to ensure that service users, members of staff, volunteers, and contractors are informed of the reasons the parish council requires information from them, how that information will be used and who it will be shared with. This will enable the data subject to give explicit informed consent to the parish council handling their data where the legal basis for processing is consent.</w:t>
      </w:r>
    </w:p>
    <w:p w:rsidR="007F5A74" w:rsidRDefault="007F5A74">
      <w:pPr>
        <w:pStyle w:val="BodyText"/>
      </w:pPr>
    </w:p>
    <w:p w:rsidR="007F5A74" w:rsidRDefault="00187DCA">
      <w:pPr>
        <w:pStyle w:val="BodyText"/>
        <w:ind w:left="108" w:right="222"/>
        <w:jc w:val="both"/>
      </w:pPr>
      <w:r>
        <w:t>Should the parish council wish to use personal data for any purpose other than that specified when it was originally obtained, the data subject’s explicit consent should be obtained prior to using the data in the new way unless exceptionally such use is in accordance with other provisions of the Act.</w:t>
      </w:r>
    </w:p>
    <w:p w:rsidR="007F5A74" w:rsidRDefault="007F5A74">
      <w:pPr>
        <w:pStyle w:val="BodyText"/>
      </w:pPr>
    </w:p>
    <w:p w:rsidR="007F5A74" w:rsidRDefault="00187DCA">
      <w:pPr>
        <w:pStyle w:val="BodyText"/>
        <w:spacing w:before="1"/>
        <w:ind w:left="108" w:right="467"/>
      </w:pPr>
      <w:r>
        <w:t>Should the parish council wish to share personal data with anyone other than those recipients specified at the time the data was originally obtained, the data subject’s explicit consent should be obtained prior to sharing that data, failure to do so could result in a breach of confidentiality.</w:t>
      </w:r>
    </w:p>
    <w:p w:rsidR="007F5A74" w:rsidRDefault="007F5A74">
      <w:pPr>
        <w:pStyle w:val="BodyText"/>
        <w:spacing w:before="9"/>
        <w:rPr>
          <w:sz w:val="21"/>
        </w:rPr>
      </w:pPr>
    </w:p>
    <w:p w:rsidR="007F5A74" w:rsidRDefault="00187DCA">
      <w:pPr>
        <w:pStyle w:val="Heading1"/>
        <w:numPr>
          <w:ilvl w:val="0"/>
          <w:numId w:val="2"/>
        </w:numPr>
        <w:tabs>
          <w:tab w:val="left" w:pos="469"/>
        </w:tabs>
        <w:spacing w:before="1"/>
      </w:pPr>
      <w:r>
        <w:t>Accuracy and Data</w:t>
      </w:r>
      <w:r>
        <w:rPr>
          <w:spacing w:val="-4"/>
        </w:rPr>
        <w:t xml:space="preserve"> </w:t>
      </w:r>
      <w:r>
        <w:t>Quality</w:t>
      </w:r>
    </w:p>
    <w:p w:rsidR="007F5A74" w:rsidRDefault="007F5A74">
      <w:pPr>
        <w:pStyle w:val="BodyText"/>
        <w:rPr>
          <w:b/>
        </w:rPr>
      </w:pPr>
    </w:p>
    <w:p w:rsidR="007F5A74" w:rsidRDefault="00187DCA">
      <w:pPr>
        <w:pStyle w:val="BodyText"/>
        <w:ind w:left="108" w:right="394"/>
      </w:pPr>
      <w:r>
        <w:t>The parish council will ensure that all reasonable steps are taken to confirm the validity of personal information directly with the data subject.</w:t>
      </w:r>
    </w:p>
    <w:p w:rsidR="007F5A74" w:rsidRDefault="007F5A74">
      <w:pPr>
        <w:pStyle w:val="BodyText"/>
        <w:spacing w:before="2"/>
      </w:pPr>
    </w:p>
    <w:p w:rsidR="007F5A74" w:rsidRDefault="00187DCA">
      <w:pPr>
        <w:pStyle w:val="BodyText"/>
        <w:ind w:left="108" w:right="162"/>
      </w:pPr>
      <w:r>
        <w:t>All members of staff and councillors must ensure that service user personal information is checked and kept accurate and up to date on a regular basis, for example, by checking it with the service user when they attend for appointments in order that the information held can be validated.</w:t>
      </w:r>
    </w:p>
    <w:p w:rsidR="007F5A74" w:rsidRDefault="007F5A74">
      <w:pPr>
        <w:pStyle w:val="BodyText"/>
        <w:spacing w:before="10"/>
        <w:rPr>
          <w:sz w:val="21"/>
        </w:rPr>
      </w:pPr>
    </w:p>
    <w:p w:rsidR="007F5A74" w:rsidRDefault="00187DCA">
      <w:pPr>
        <w:pStyle w:val="BodyText"/>
        <w:ind w:left="108" w:right="248"/>
      </w:pPr>
      <w:r>
        <w:t>Where a member of the public exercises their right for their data to be erased, rectified, or restricted, or where a member of the public objects to the processing of their data the appropriate procedures will be followed.</w:t>
      </w:r>
    </w:p>
    <w:p w:rsidR="007F5A74" w:rsidRDefault="007F5A74">
      <w:pPr>
        <w:pStyle w:val="BodyText"/>
        <w:spacing w:before="10"/>
        <w:rPr>
          <w:sz w:val="21"/>
        </w:rPr>
      </w:pPr>
    </w:p>
    <w:p w:rsidR="007F5A74" w:rsidRDefault="00187DCA">
      <w:pPr>
        <w:pStyle w:val="Heading1"/>
        <w:numPr>
          <w:ilvl w:val="0"/>
          <w:numId w:val="2"/>
        </w:numPr>
        <w:tabs>
          <w:tab w:val="left" w:pos="469"/>
        </w:tabs>
      </w:pPr>
      <w:r>
        <w:t>Data Protection Impact</w:t>
      </w:r>
      <w:r>
        <w:rPr>
          <w:spacing w:val="-1"/>
        </w:rPr>
        <w:t xml:space="preserve"> </w:t>
      </w:r>
      <w:r>
        <w:t>Assessments</w:t>
      </w:r>
    </w:p>
    <w:p w:rsidR="007F5A74" w:rsidRDefault="007F5A74">
      <w:pPr>
        <w:pStyle w:val="BodyText"/>
        <w:spacing w:before="3"/>
        <w:rPr>
          <w:b/>
        </w:rPr>
      </w:pPr>
    </w:p>
    <w:p w:rsidR="007F5A74" w:rsidRDefault="00187DCA">
      <w:pPr>
        <w:pStyle w:val="BodyText"/>
        <w:ind w:left="108" w:right="102"/>
      </w:pPr>
      <w:r>
        <w:t xml:space="preserve">A data protection impact assessment is a process which helps to assess privacy risks to individuals in the collection, use and disclosure of information. They must be carried out at the early stages of projects and are embedded in to the parish council’s </w:t>
      </w:r>
      <w:proofErr w:type="gramStart"/>
      <w:r>
        <w:t>decision making</w:t>
      </w:r>
      <w:proofErr w:type="gramEnd"/>
      <w:r>
        <w:t xml:space="preserve"> process.</w:t>
      </w:r>
    </w:p>
    <w:p w:rsidR="007F5A74" w:rsidRDefault="007F5A74">
      <w:pPr>
        <w:pStyle w:val="BodyText"/>
        <w:spacing w:before="8"/>
        <w:rPr>
          <w:sz w:val="21"/>
        </w:rPr>
      </w:pPr>
    </w:p>
    <w:p w:rsidR="007F5A74" w:rsidRDefault="00187DCA">
      <w:pPr>
        <w:pStyle w:val="Heading1"/>
        <w:numPr>
          <w:ilvl w:val="0"/>
          <w:numId w:val="2"/>
        </w:numPr>
        <w:tabs>
          <w:tab w:val="left" w:pos="469"/>
        </w:tabs>
      </w:pPr>
      <w:r>
        <w:t>Providers</w:t>
      </w:r>
    </w:p>
    <w:p w:rsidR="007F5A74" w:rsidRDefault="007F5A74">
      <w:pPr>
        <w:pStyle w:val="BodyText"/>
        <w:spacing w:before="3"/>
        <w:rPr>
          <w:b/>
        </w:rPr>
      </w:pPr>
    </w:p>
    <w:p w:rsidR="007F5A74" w:rsidRDefault="00187DCA">
      <w:pPr>
        <w:pStyle w:val="BodyText"/>
        <w:ind w:left="108" w:right="272"/>
      </w:pPr>
      <w:r>
        <w:t>The parish council must have written contracts in place with all suppliers who process personal data on behalf of the parish council as “data processors”. The parish council will ensure that processors are only appointed if they can provide ‘sufficient guarantees’ through the procurement process that the requirements of the Act will be met and the rights of data subjects protected.</w:t>
      </w:r>
    </w:p>
    <w:p w:rsidR="007F5A74" w:rsidRDefault="007F5A74">
      <w:pPr>
        <w:pStyle w:val="BodyText"/>
        <w:spacing w:before="9"/>
        <w:rPr>
          <w:sz w:val="21"/>
        </w:rPr>
      </w:pPr>
    </w:p>
    <w:p w:rsidR="007F5A74" w:rsidRDefault="00187DCA">
      <w:pPr>
        <w:pStyle w:val="Heading1"/>
        <w:numPr>
          <w:ilvl w:val="0"/>
          <w:numId w:val="2"/>
        </w:numPr>
        <w:tabs>
          <w:tab w:val="left" w:pos="469"/>
        </w:tabs>
      </w:pPr>
      <w:r>
        <w:t>Complaints</w:t>
      </w:r>
    </w:p>
    <w:p w:rsidR="007F5A74" w:rsidRDefault="007F5A74">
      <w:pPr>
        <w:pStyle w:val="BodyText"/>
        <w:spacing w:before="3"/>
        <w:rPr>
          <w:b/>
        </w:rPr>
      </w:pPr>
    </w:p>
    <w:p w:rsidR="007F5A74" w:rsidRDefault="00187DCA">
      <w:pPr>
        <w:pStyle w:val="BodyText"/>
        <w:ind w:left="108" w:right="284"/>
      </w:pPr>
      <w:r>
        <w:t>Any expression of dissatisfaction from an applicant with reference to the parish council’s handling of personal information will be treated as a complaint and handled under the parish council’s complaint’s processes.</w:t>
      </w:r>
    </w:p>
    <w:p w:rsidR="007F5A74" w:rsidRDefault="007F5A74">
      <w:pPr>
        <w:sectPr w:rsidR="007F5A74">
          <w:pgSz w:w="11910" w:h="16840"/>
          <w:pgMar w:top="1160" w:right="900" w:bottom="280" w:left="900" w:header="720" w:footer="720" w:gutter="0"/>
          <w:cols w:space="720"/>
        </w:sectPr>
      </w:pPr>
    </w:p>
    <w:p w:rsidR="007F5A74" w:rsidRDefault="00187DCA">
      <w:pPr>
        <w:pStyle w:val="BodyText"/>
        <w:spacing w:before="77"/>
        <w:ind w:left="108" w:right="736"/>
      </w:pPr>
      <w:r>
        <w:t>Should the complainant remain dissatisfied with the outcome of their complaint to the council, a complaint can be made to the Information Commissioner’s Office who will then investigate the complaint and take action where necessary.</w:t>
      </w:r>
    </w:p>
    <w:p w:rsidR="007F5A74" w:rsidRDefault="007F5A74">
      <w:pPr>
        <w:pStyle w:val="BodyText"/>
        <w:spacing w:before="10"/>
        <w:rPr>
          <w:sz w:val="21"/>
        </w:rPr>
      </w:pPr>
    </w:p>
    <w:p w:rsidR="007F5A74" w:rsidRDefault="00187DCA">
      <w:pPr>
        <w:pStyle w:val="Heading1"/>
        <w:numPr>
          <w:ilvl w:val="0"/>
          <w:numId w:val="2"/>
        </w:numPr>
        <w:tabs>
          <w:tab w:val="left" w:pos="469"/>
        </w:tabs>
      </w:pPr>
      <w:r>
        <w:t>Security and</w:t>
      </w:r>
      <w:r>
        <w:rPr>
          <w:spacing w:val="-5"/>
        </w:rPr>
        <w:t xml:space="preserve"> </w:t>
      </w:r>
      <w:r>
        <w:t>Confidentiality</w:t>
      </w:r>
    </w:p>
    <w:p w:rsidR="007F5A74" w:rsidRDefault="007F5A74">
      <w:pPr>
        <w:pStyle w:val="BodyText"/>
        <w:spacing w:before="3"/>
        <w:rPr>
          <w:b/>
        </w:rPr>
      </w:pPr>
    </w:p>
    <w:p w:rsidR="007F5A74" w:rsidRDefault="00187DCA">
      <w:pPr>
        <w:pStyle w:val="BodyText"/>
        <w:ind w:left="108" w:right="235"/>
      </w:pPr>
      <w:r>
        <w:t>All staff and councillors must ensure that information relating to identifiable individuals is kept secure and confidential at all times. The parish council will ensure that its holdings of personal data are properly secured from loss or corruption and that no unauthorised disclosures of personal data are made.</w:t>
      </w:r>
    </w:p>
    <w:p w:rsidR="007F5A74" w:rsidRDefault="007F5A74">
      <w:pPr>
        <w:pStyle w:val="BodyText"/>
        <w:spacing w:before="11"/>
        <w:rPr>
          <w:sz w:val="21"/>
        </w:rPr>
      </w:pPr>
    </w:p>
    <w:p w:rsidR="007F5A74" w:rsidRDefault="00187DCA">
      <w:pPr>
        <w:pStyle w:val="BodyText"/>
        <w:ind w:left="108" w:right="455"/>
      </w:pPr>
      <w:r>
        <w:t>The parish council will ensure that information is not transferred to countries outside the European Economic Area (EEA) unless that country has an adequate level of protection for security and confidentiality of information which has been confirmed by the Information Commissioner.</w:t>
      </w:r>
    </w:p>
    <w:p w:rsidR="007F5A74" w:rsidRDefault="007F5A74">
      <w:pPr>
        <w:pStyle w:val="BodyText"/>
        <w:spacing w:before="8"/>
        <w:rPr>
          <w:sz w:val="21"/>
        </w:rPr>
      </w:pPr>
    </w:p>
    <w:p w:rsidR="007F5A74" w:rsidRDefault="00187DCA">
      <w:pPr>
        <w:pStyle w:val="Heading1"/>
        <w:numPr>
          <w:ilvl w:val="0"/>
          <w:numId w:val="2"/>
        </w:numPr>
        <w:tabs>
          <w:tab w:val="left" w:pos="469"/>
        </w:tabs>
      </w:pPr>
      <w:r>
        <w:t>Rights of Data Subjects</w:t>
      </w:r>
    </w:p>
    <w:p w:rsidR="007F5A74" w:rsidRDefault="007F5A74">
      <w:pPr>
        <w:pStyle w:val="BodyText"/>
        <w:spacing w:before="3"/>
        <w:rPr>
          <w:b/>
        </w:rPr>
      </w:pPr>
    </w:p>
    <w:p w:rsidR="007F5A74" w:rsidRDefault="00187DCA">
      <w:pPr>
        <w:pStyle w:val="BodyText"/>
        <w:ind w:left="108" w:right="186"/>
        <w:rPr>
          <w:i/>
        </w:rPr>
      </w:pPr>
      <w:r>
        <w:t xml:space="preserve">Individuals wishing to request their information as a subject access request should contact the parish council, who will arrange for the information to be processed in accordance with the Data Protection Act. Further information on this is available in a separate document, </w:t>
      </w:r>
      <w:proofErr w:type="gramStart"/>
      <w:r>
        <w:rPr>
          <w:i/>
        </w:rPr>
        <w:t>How</w:t>
      </w:r>
      <w:proofErr w:type="gramEnd"/>
      <w:r>
        <w:rPr>
          <w:i/>
        </w:rPr>
        <w:t xml:space="preserve"> to access your records.</w:t>
      </w:r>
    </w:p>
    <w:p w:rsidR="007F5A74" w:rsidRDefault="007F5A74">
      <w:pPr>
        <w:pStyle w:val="BodyText"/>
        <w:spacing w:before="1"/>
        <w:rPr>
          <w:i/>
        </w:rPr>
      </w:pPr>
    </w:p>
    <w:p w:rsidR="007F5A74" w:rsidRDefault="00187DCA">
      <w:pPr>
        <w:pStyle w:val="BodyText"/>
        <w:ind w:left="108" w:right="554"/>
      </w:pPr>
      <w:r>
        <w:t>Individuals should also make requests in writing to the parish council if they wish to exercise their other rights under the legislation.</w:t>
      </w:r>
    </w:p>
    <w:p w:rsidR="007F5A74" w:rsidRDefault="007F5A74">
      <w:pPr>
        <w:sectPr w:rsidR="007F5A74">
          <w:pgSz w:w="11910" w:h="16840"/>
          <w:pgMar w:top="1160" w:right="900" w:bottom="280" w:left="900" w:header="720" w:footer="720" w:gutter="0"/>
          <w:cols w:space="720"/>
        </w:sectPr>
      </w:pPr>
    </w:p>
    <w:p w:rsidR="007F5A74" w:rsidRDefault="00187DCA">
      <w:pPr>
        <w:pStyle w:val="Heading1"/>
        <w:spacing w:before="74"/>
        <w:ind w:left="108" w:firstLine="0"/>
      </w:pPr>
      <w:r>
        <w:t>APPENDIX 1</w:t>
      </w:r>
    </w:p>
    <w:p w:rsidR="007F5A74" w:rsidRDefault="007F5A74">
      <w:pPr>
        <w:pStyle w:val="BodyText"/>
        <w:spacing w:before="1"/>
        <w:rPr>
          <w:b/>
        </w:rPr>
      </w:pPr>
    </w:p>
    <w:p w:rsidR="007F5A74" w:rsidRDefault="00187DCA">
      <w:pPr>
        <w:ind w:left="108"/>
        <w:rPr>
          <w:b/>
        </w:rPr>
      </w:pPr>
      <w:r>
        <w:rPr>
          <w:b/>
        </w:rPr>
        <w:t>DATA PROTECTION PRINCIPLES</w:t>
      </w:r>
    </w:p>
    <w:p w:rsidR="007F5A74" w:rsidRDefault="007F5A74">
      <w:pPr>
        <w:pStyle w:val="BodyText"/>
        <w:rPr>
          <w:b/>
        </w:rPr>
      </w:pPr>
    </w:p>
    <w:p w:rsidR="007F5A74" w:rsidRDefault="00187DCA">
      <w:pPr>
        <w:ind w:left="108"/>
        <w:rPr>
          <w:b/>
        </w:rPr>
      </w:pPr>
      <w:r>
        <w:rPr>
          <w:b/>
        </w:rPr>
        <w:t>First Principle</w:t>
      </w:r>
    </w:p>
    <w:p w:rsidR="007F5A74" w:rsidRDefault="00187DCA">
      <w:pPr>
        <w:pStyle w:val="BodyText"/>
        <w:spacing w:before="2"/>
        <w:ind w:left="108"/>
      </w:pPr>
      <w:r>
        <w:t>processed lawfully, fairly and in a transparent manner in relation to individuals;</w:t>
      </w:r>
    </w:p>
    <w:p w:rsidR="007F5A74" w:rsidRDefault="007F5A74">
      <w:pPr>
        <w:pStyle w:val="BodyText"/>
        <w:spacing w:before="9"/>
        <w:rPr>
          <w:sz w:val="21"/>
        </w:rPr>
      </w:pPr>
    </w:p>
    <w:p w:rsidR="007F5A74" w:rsidRDefault="00187DCA">
      <w:pPr>
        <w:pStyle w:val="Heading1"/>
        <w:ind w:left="108" w:firstLine="0"/>
      </w:pPr>
      <w:r>
        <w:t>Second Principle</w:t>
      </w:r>
    </w:p>
    <w:p w:rsidR="007F5A74" w:rsidRDefault="00187DCA">
      <w:pPr>
        <w:pStyle w:val="BodyText"/>
        <w:spacing w:before="2"/>
        <w:ind w:left="108" w:right="235"/>
      </w:pPr>
      <w: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007F5A74" w:rsidRDefault="007F5A74">
      <w:pPr>
        <w:pStyle w:val="BodyText"/>
        <w:spacing w:before="9"/>
        <w:rPr>
          <w:sz w:val="21"/>
        </w:rPr>
      </w:pPr>
    </w:p>
    <w:p w:rsidR="007F5A74" w:rsidRDefault="00187DCA">
      <w:pPr>
        <w:pStyle w:val="Heading1"/>
        <w:ind w:left="108" w:firstLine="0"/>
      </w:pPr>
      <w:r>
        <w:t>Third Principle</w:t>
      </w:r>
    </w:p>
    <w:p w:rsidR="007F5A74" w:rsidRDefault="00187DCA">
      <w:pPr>
        <w:pStyle w:val="BodyText"/>
        <w:spacing w:before="4"/>
        <w:ind w:left="108" w:right="590"/>
      </w:pPr>
      <w:r>
        <w:t>adequate, relevant and limited to what is necessary in relation to the purposes for which they are processed;</w:t>
      </w:r>
    </w:p>
    <w:p w:rsidR="007F5A74" w:rsidRDefault="007F5A74">
      <w:pPr>
        <w:pStyle w:val="BodyText"/>
        <w:spacing w:before="9"/>
        <w:rPr>
          <w:sz w:val="21"/>
        </w:rPr>
      </w:pPr>
    </w:p>
    <w:p w:rsidR="007F5A74" w:rsidRDefault="00187DCA">
      <w:pPr>
        <w:pStyle w:val="Heading1"/>
        <w:ind w:left="108" w:firstLine="0"/>
      </w:pPr>
      <w:r>
        <w:t>Fourth Principle</w:t>
      </w:r>
    </w:p>
    <w:p w:rsidR="007F5A74" w:rsidRDefault="00187DCA">
      <w:pPr>
        <w:pStyle w:val="BodyText"/>
        <w:spacing w:before="1"/>
        <w:ind w:left="108" w:right="210"/>
      </w:pPr>
      <w:r>
        <w:t>accurate and, where necessary, kept up to date; every reasonable step must be taken to ensure that personal data that are inaccurate, having regard to the purposes for which they are processed, are erased or rectified without delay;</w:t>
      </w:r>
    </w:p>
    <w:p w:rsidR="007F5A74" w:rsidRDefault="007F5A74">
      <w:pPr>
        <w:pStyle w:val="BodyText"/>
        <w:spacing w:before="10"/>
        <w:rPr>
          <w:sz w:val="21"/>
        </w:rPr>
      </w:pPr>
    </w:p>
    <w:p w:rsidR="007F5A74" w:rsidRDefault="00187DCA">
      <w:pPr>
        <w:pStyle w:val="Heading1"/>
        <w:ind w:left="108" w:firstLine="0"/>
      </w:pPr>
      <w:r>
        <w:t>Fifth Principle</w:t>
      </w:r>
    </w:p>
    <w:p w:rsidR="007F5A74" w:rsidRDefault="00187DCA">
      <w:pPr>
        <w:pStyle w:val="BodyText"/>
        <w:spacing w:before="4"/>
        <w:ind w:left="108" w:right="235"/>
      </w:pPr>
      <w: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w:t>
      </w:r>
      <w:proofErr w:type="spellStart"/>
      <w:r>
        <w:t>organisational</w:t>
      </w:r>
      <w:proofErr w:type="spellEnd"/>
      <w:r>
        <w:t xml:space="preserve"> measures required by the GDPR in order to safeguard the rights and freedoms of individuals;</w:t>
      </w:r>
    </w:p>
    <w:p w:rsidR="007F5A74" w:rsidRDefault="007F5A74">
      <w:pPr>
        <w:pStyle w:val="BodyText"/>
        <w:spacing w:before="7"/>
        <w:rPr>
          <w:sz w:val="21"/>
        </w:rPr>
      </w:pPr>
    </w:p>
    <w:p w:rsidR="007F5A74" w:rsidRDefault="00187DCA">
      <w:pPr>
        <w:pStyle w:val="Heading1"/>
        <w:ind w:left="108" w:firstLine="0"/>
      </w:pPr>
      <w:r>
        <w:t>Sixth Principle</w:t>
      </w:r>
    </w:p>
    <w:p w:rsidR="007F5A74" w:rsidRDefault="00187DCA">
      <w:pPr>
        <w:pStyle w:val="BodyText"/>
        <w:spacing w:before="4"/>
        <w:ind w:left="108" w:right="455"/>
      </w:pPr>
      <w:r>
        <w:t xml:space="preserve">processed in a manner that ensures appropriate security of the personal data, including protection against unauthorised or unlawful processing and against accidental loss, destruction or damage, using appropriate technical or </w:t>
      </w:r>
      <w:proofErr w:type="spellStart"/>
      <w:r>
        <w:t>organisational</w:t>
      </w:r>
      <w:proofErr w:type="spellEnd"/>
      <w:r>
        <w:t xml:space="preserve"> measures.</w:t>
      </w:r>
    </w:p>
    <w:sectPr w:rsidR="007F5A74">
      <w:pgSz w:w="11910" w:h="16840"/>
      <w:pgMar w:top="116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5360D"/>
    <w:multiLevelType w:val="multilevel"/>
    <w:tmpl w:val="D49C0610"/>
    <w:lvl w:ilvl="0">
      <w:start w:val="4"/>
      <w:numFmt w:val="decimal"/>
      <w:lvlText w:val="%1"/>
      <w:lvlJc w:val="left"/>
      <w:pPr>
        <w:ind w:left="900" w:hanging="432"/>
        <w:jc w:val="left"/>
      </w:pPr>
      <w:rPr>
        <w:rFonts w:hint="default"/>
        <w:lang w:val="en-US" w:eastAsia="en-US" w:bidi="en-US"/>
      </w:rPr>
    </w:lvl>
    <w:lvl w:ilvl="1">
      <w:start w:val="1"/>
      <w:numFmt w:val="decimal"/>
      <w:lvlText w:val="%1.%2."/>
      <w:lvlJc w:val="left"/>
      <w:pPr>
        <w:ind w:left="900" w:hanging="432"/>
        <w:jc w:val="left"/>
      </w:pPr>
      <w:rPr>
        <w:rFonts w:ascii="Arial" w:eastAsia="Arial" w:hAnsi="Arial" w:cs="Arial" w:hint="default"/>
        <w:b/>
        <w:bCs/>
        <w:w w:val="100"/>
        <w:sz w:val="22"/>
        <w:szCs w:val="22"/>
        <w:lang w:val="en-US" w:eastAsia="en-US" w:bidi="en-US"/>
      </w:rPr>
    </w:lvl>
    <w:lvl w:ilvl="2">
      <w:numFmt w:val="bullet"/>
      <w:lvlText w:val=""/>
      <w:lvlJc w:val="left"/>
      <w:pPr>
        <w:ind w:left="1188" w:hanging="360"/>
      </w:pPr>
      <w:rPr>
        <w:rFonts w:ascii="Symbol" w:eastAsia="Symbol" w:hAnsi="Symbol" w:cs="Symbol" w:hint="default"/>
        <w:w w:val="100"/>
        <w:sz w:val="22"/>
        <w:szCs w:val="22"/>
        <w:lang w:val="en-US" w:eastAsia="en-US" w:bidi="en-US"/>
      </w:rPr>
    </w:lvl>
    <w:lvl w:ilvl="3">
      <w:numFmt w:val="bullet"/>
      <w:lvlText w:val="•"/>
      <w:lvlJc w:val="left"/>
      <w:pPr>
        <w:ind w:left="3163" w:hanging="360"/>
      </w:pPr>
      <w:rPr>
        <w:rFonts w:hint="default"/>
        <w:lang w:val="en-US" w:eastAsia="en-US" w:bidi="en-US"/>
      </w:rPr>
    </w:lvl>
    <w:lvl w:ilvl="4">
      <w:numFmt w:val="bullet"/>
      <w:lvlText w:val="•"/>
      <w:lvlJc w:val="left"/>
      <w:pPr>
        <w:ind w:left="4155" w:hanging="360"/>
      </w:pPr>
      <w:rPr>
        <w:rFonts w:hint="default"/>
        <w:lang w:val="en-US" w:eastAsia="en-US" w:bidi="en-US"/>
      </w:rPr>
    </w:lvl>
    <w:lvl w:ilvl="5">
      <w:numFmt w:val="bullet"/>
      <w:lvlText w:val="•"/>
      <w:lvlJc w:val="left"/>
      <w:pPr>
        <w:ind w:left="5147" w:hanging="360"/>
      </w:pPr>
      <w:rPr>
        <w:rFonts w:hint="default"/>
        <w:lang w:val="en-US" w:eastAsia="en-US" w:bidi="en-US"/>
      </w:rPr>
    </w:lvl>
    <w:lvl w:ilvl="6">
      <w:numFmt w:val="bullet"/>
      <w:lvlText w:val="•"/>
      <w:lvlJc w:val="left"/>
      <w:pPr>
        <w:ind w:left="6139" w:hanging="360"/>
      </w:pPr>
      <w:rPr>
        <w:rFonts w:hint="default"/>
        <w:lang w:val="en-US" w:eastAsia="en-US" w:bidi="en-US"/>
      </w:rPr>
    </w:lvl>
    <w:lvl w:ilvl="7">
      <w:numFmt w:val="bullet"/>
      <w:lvlText w:val="•"/>
      <w:lvlJc w:val="left"/>
      <w:pPr>
        <w:ind w:left="7130" w:hanging="360"/>
      </w:pPr>
      <w:rPr>
        <w:rFonts w:hint="default"/>
        <w:lang w:val="en-US" w:eastAsia="en-US" w:bidi="en-US"/>
      </w:rPr>
    </w:lvl>
    <w:lvl w:ilvl="8">
      <w:numFmt w:val="bullet"/>
      <w:lvlText w:val="•"/>
      <w:lvlJc w:val="left"/>
      <w:pPr>
        <w:ind w:left="8122" w:hanging="360"/>
      </w:pPr>
      <w:rPr>
        <w:rFonts w:hint="default"/>
        <w:lang w:val="en-US" w:eastAsia="en-US" w:bidi="en-US"/>
      </w:rPr>
    </w:lvl>
  </w:abstractNum>
  <w:abstractNum w:abstractNumId="1" w15:restartNumberingAfterBreak="0">
    <w:nsid w:val="78620FA0"/>
    <w:multiLevelType w:val="hybridMultilevel"/>
    <w:tmpl w:val="56EC2968"/>
    <w:lvl w:ilvl="0" w:tplc="E8AA5BB4">
      <w:start w:val="1"/>
      <w:numFmt w:val="decimal"/>
      <w:lvlText w:val="%1."/>
      <w:lvlJc w:val="left"/>
      <w:pPr>
        <w:ind w:left="468" w:hanging="360"/>
        <w:jc w:val="left"/>
      </w:pPr>
      <w:rPr>
        <w:rFonts w:ascii="Arial" w:eastAsia="Arial" w:hAnsi="Arial" w:cs="Arial" w:hint="default"/>
        <w:b/>
        <w:bCs/>
        <w:spacing w:val="-1"/>
        <w:w w:val="100"/>
        <w:sz w:val="22"/>
        <w:szCs w:val="22"/>
        <w:lang w:val="en-US" w:eastAsia="en-US" w:bidi="en-US"/>
      </w:rPr>
    </w:lvl>
    <w:lvl w:ilvl="1" w:tplc="65A27202">
      <w:numFmt w:val="bullet"/>
      <w:lvlText w:val=""/>
      <w:lvlJc w:val="left"/>
      <w:pPr>
        <w:ind w:left="828" w:hanging="360"/>
      </w:pPr>
      <w:rPr>
        <w:rFonts w:ascii="Symbol" w:eastAsia="Symbol" w:hAnsi="Symbol" w:cs="Symbol" w:hint="default"/>
        <w:w w:val="100"/>
        <w:sz w:val="22"/>
        <w:szCs w:val="22"/>
        <w:lang w:val="en-US" w:eastAsia="en-US" w:bidi="en-US"/>
      </w:rPr>
    </w:lvl>
    <w:lvl w:ilvl="2" w:tplc="54084E82">
      <w:numFmt w:val="bullet"/>
      <w:lvlText w:val="•"/>
      <w:lvlJc w:val="left"/>
      <w:pPr>
        <w:ind w:left="1851" w:hanging="360"/>
      </w:pPr>
      <w:rPr>
        <w:rFonts w:hint="default"/>
        <w:lang w:val="en-US" w:eastAsia="en-US" w:bidi="en-US"/>
      </w:rPr>
    </w:lvl>
    <w:lvl w:ilvl="3" w:tplc="68DC38F0">
      <w:numFmt w:val="bullet"/>
      <w:lvlText w:val="•"/>
      <w:lvlJc w:val="left"/>
      <w:pPr>
        <w:ind w:left="2883" w:hanging="360"/>
      </w:pPr>
      <w:rPr>
        <w:rFonts w:hint="default"/>
        <w:lang w:val="en-US" w:eastAsia="en-US" w:bidi="en-US"/>
      </w:rPr>
    </w:lvl>
    <w:lvl w:ilvl="4" w:tplc="C14655E6">
      <w:numFmt w:val="bullet"/>
      <w:lvlText w:val="•"/>
      <w:lvlJc w:val="left"/>
      <w:pPr>
        <w:ind w:left="3915" w:hanging="360"/>
      </w:pPr>
      <w:rPr>
        <w:rFonts w:hint="default"/>
        <w:lang w:val="en-US" w:eastAsia="en-US" w:bidi="en-US"/>
      </w:rPr>
    </w:lvl>
    <w:lvl w:ilvl="5" w:tplc="E8745372">
      <w:numFmt w:val="bullet"/>
      <w:lvlText w:val="•"/>
      <w:lvlJc w:val="left"/>
      <w:pPr>
        <w:ind w:left="4947" w:hanging="360"/>
      </w:pPr>
      <w:rPr>
        <w:rFonts w:hint="default"/>
        <w:lang w:val="en-US" w:eastAsia="en-US" w:bidi="en-US"/>
      </w:rPr>
    </w:lvl>
    <w:lvl w:ilvl="6" w:tplc="B9F0DD64">
      <w:numFmt w:val="bullet"/>
      <w:lvlText w:val="•"/>
      <w:lvlJc w:val="left"/>
      <w:pPr>
        <w:ind w:left="5979" w:hanging="360"/>
      </w:pPr>
      <w:rPr>
        <w:rFonts w:hint="default"/>
        <w:lang w:val="en-US" w:eastAsia="en-US" w:bidi="en-US"/>
      </w:rPr>
    </w:lvl>
    <w:lvl w:ilvl="7" w:tplc="051683A6">
      <w:numFmt w:val="bullet"/>
      <w:lvlText w:val="•"/>
      <w:lvlJc w:val="left"/>
      <w:pPr>
        <w:ind w:left="7010" w:hanging="360"/>
      </w:pPr>
      <w:rPr>
        <w:rFonts w:hint="default"/>
        <w:lang w:val="en-US" w:eastAsia="en-US" w:bidi="en-US"/>
      </w:rPr>
    </w:lvl>
    <w:lvl w:ilvl="8" w:tplc="0C06ABF2">
      <w:numFmt w:val="bullet"/>
      <w:lvlText w:val="•"/>
      <w:lvlJc w:val="left"/>
      <w:pPr>
        <w:ind w:left="8042"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74"/>
    <w:rsid w:val="000836AD"/>
    <w:rsid w:val="00187DCA"/>
    <w:rsid w:val="00724A47"/>
    <w:rsid w:val="007F5A74"/>
    <w:rsid w:val="008B52AB"/>
    <w:rsid w:val="00D65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9604"/>
  <w15:docId w15:val="{108A3627-4B9C-42A7-A8BF-33CC475C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468" w:hanging="360"/>
      <w:outlineLvl w:val="0"/>
    </w:pPr>
    <w:rPr>
      <w:b/>
      <w:bCs/>
    </w:rPr>
  </w:style>
  <w:style w:type="paragraph" w:styleId="Heading2">
    <w:name w:val="heading 2"/>
    <w:basedOn w:val="Normal"/>
    <w:uiPriority w:val="1"/>
    <w:qFormat/>
    <w:pPr>
      <w:ind w:left="900" w:hanging="432"/>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1897</Words>
  <Characters>10816</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Introduction</vt:lpstr>
      <vt:lpstr>Background</vt:lpstr>
      <vt:lpstr>Policy Statement</vt:lpstr>
      <vt:lpstr>Roles and Responsibilities</vt:lpstr>
      <vt:lpstr>    Parish Council</vt:lpstr>
      <vt:lpstr>    All Staff and Councillors</vt:lpstr>
      <vt:lpstr>    Contractors and Employment Agencies</vt:lpstr>
      <vt:lpstr>    Volunteers</vt:lpstr>
      <vt:lpstr>Records Management</vt:lpstr>
      <vt:lpstr>Consent</vt:lpstr>
      <vt:lpstr>Accuracy and Data Quality</vt:lpstr>
      <vt:lpstr>Data Protection Impact Assessments</vt:lpstr>
      <vt:lpstr>Providers</vt:lpstr>
      <vt:lpstr>Complaints</vt:lpstr>
      <vt:lpstr>Security and Confidentiality</vt:lpstr>
      <vt:lpstr>Rights of Data Subjects</vt:lpstr>
      <vt:lpstr>APPENDIX 1</vt:lpstr>
      <vt:lpstr>Second Principle</vt:lpstr>
      <vt:lpstr>Third Principle</vt:lpstr>
      <vt:lpstr>Fourth Principle</vt:lpstr>
      <vt:lpstr>Fifth Principle</vt:lpstr>
      <vt:lpstr>Sixth Principle</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Summerfield</dc:creator>
  <cp:lastModifiedBy>Barry Summerfield</cp:lastModifiedBy>
  <cp:revision>3</cp:revision>
  <dcterms:created xsi:type="dcterms:W3CDTF">2018-07-25T07:47:00Z</dcterms:created>
  <dcterms:modified xsi:type="dcterms:W3CDTF">2018-07-30T13:02:00Z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Microsoft® Word 2010</vt:lpwstr>
  </property>
  <property fmtid="{D5CDD505-2E9C-101B-9397-08002B2CF9AE}" pid="4" name="LastSaved">
    <vt:filetime>2018-07-23T00:00:00Z</vt:filetime>
  </property>
</Properties>
</file>